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334F" w14:textId="0A9A6D27" w:rsidR="00316E28" w:rsidRPr="00316E28" w:rsidRDefault="00316E28" w:rsidP="00316E28">
      <w:pPr>
        <w:pStyle w:val="berschrift2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16E28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Determination </w:t>
      </w:r>
      <w:proofErr w:type="spellStart"/>
      <w:r w:rsidRPr="00316E28">
        <w:rPr>
          <w:rFonts w:asciiTheme="minorHAnsi" w:hAnsiTheme="minorHAnsi" w:cstheme="minorHAnsi"/>
          <w:b w:val="0"/>
          <w:bCs w:val="0"/>
          <w:sz w:val="28"/>
          <w:szCs w:val="28"/>
        </w:rPr>
        <w:t>of</w:t>
      </w:r>
      <w:proofErr w:type="spellEnd"/>
      <w:r w:rsidRPr="00316E28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spellStart"/>
      <w:r w:rsidRPr="00316E28">
        <w:rPr>
          <w:rFonts w:asciiTheme="minorHAnsi" w:hAnsiTheme="minorHAnsi" w:cstheme="minorHAnsi"/>
          <w:b w:val="0"/>
          <w:bCs w:val="0"/>
          <w:sz w:val="28"/>
          <w:szCs w:val="28"/>
        </w:rPr>
        <w:t>extinguishing</w:t>
      </w:r>
      <w:proofErr w:type="spellEnd"/>
      <w:r w:rsidRPr="00316E28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gas </w:t>
      </w:r>
      <w:proofErr w:type="spellStart"/>
      <w:r w:rsidRPr="00316E28">
        <w:rPr>
          <w:rFonts w:asciiTheme="minorHAnsi" w:hAnsiTheme="minorHAnsi" w:cstheme="minorHAnsi"/>
          <w:b w:val="0"/>
          <w:bCs w:val="0"/>
          <w:sz w:val="28"/>
          <w:szCs w:val="28"/>
        </w:rPr>
        <w:t>holding</w:t>
      </w:r>
      <w:proofErr w:type="spellEnd"/>
      <w:r w:rsidRPr="00316E28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spellStart"/>
      <w:r w:rsidRPr="00316E28">
        <w:rPr>
          <w:rFonts w:asciiTheme="minorHAnsi" w:hAnsiTheme="minorHAnsi" w:cstheme="minorHAnsi"/>
          <w:b w:val="0"/>
          <w:bCs w:val="0"/>
          <w:sz w:val="28"/>
          <w:szCs w:val="28"/>
        </w:rPr>
        <w:t>times</w:t>
      </w:r>
      <w:proofErr w:type="spellEnd"/>
      <w:r w:rsidRPr="00316E28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spellStart"/>
      <w:r w:rsidRPr="00316E28">
        <w:rPr>
          <w:rFonts w:asciiTheme="minorHAnsi" w:hAnsiTheme="minorHAnsi" w:cstheme="minorHAnsi"/>
          <w:b w:val="0"/>
          <w:bCs w:val="0"/>
          <w:sz w:val="28"/>
          <w:szCs w:val="28"/>
        </w:rPr>
        <w:t>with</w:t>
      </w:r>
      <w:proofErr w:type="spellEnd"/>
      <w:r w:rsidRPr="00316E28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BlowerDoor </w:t>
      </w:r>
      <w:proofErr w:type="spellStart"/>
      <w:r w:rsidRPr="00316E28">
        <w:rPr>
          <w:rFonts w:asciiTheme="minorHAnsi" w:hAnsiTheme="minorHAnsi" w:cstheme="minorHAnsi"/>
          <w:b w:val="0"/>
          <w:bCs w:val="0"/>
          <w:sz w:val="28"/>
          <w:szCs w:val="28"/>
        </w:rPr>
        <w:t>FireProtection</w:t>
      </w:r>
      <w:proofErr w:type="spellEnd"/>
      <w:r w:rsidR="00FD6188">
        <w:rPr>
          <w:rFonts w:asciiTheme="minorHAnsi" w:hAnsiTheme="minorHAnsi" w:cstheme="minorHAnsi"/>
          <w:b w:val="0"/>
          <w:bCs w:val="0"/>
          <w:sz w:val="28"/>
          <w:szCs w:val="28"/>
        </w:rPr>
        <w:t>: New Features</w:t>
      </w:r>
    </w:p>
    <w:p w14:paraId="6C0FB295" w14:textId="411A3A58" w:rsidR="003D2517" w:rsidRDefault="00DC46A2" w:rsidP="003D2517">
      <w:r>
        <w:br/>
      </w:r>
      <w:r w:rsidR="003D2517">
        <w:t xml:space="preserve">The BlowerDoor </w:t>
      </w:r>
      <w:proofErr w:type="spellStart"/>
      <w:r w:rsidR="003D2517">
        <w:t>FireProtection</w:t>
      </w:r>
      <w:proofErr w:type="spellEnd"/>
      <w:r w:rsidR="003D2517">
        <w:t xml:space="preserve"> </w:t>
      </w:r>
      <w:proofErr w:type="spellStart"/>
      <w:r w:rsidR="003D2517">
        <w:t>software</w:t>
      </w:r>
      <w:proofErr w:type="spellEnd"/>
      <w:r w:rsidR="003D2517">
        <w:t xml:space="preserve"> </w:t>
      </w:r>
      <w:proofErr w:type="spellStart"/>
      <w:r w:rsidR="003D2517">
        <w:t>is</w:t>
      </w:r>
      <w:proofErr w:type="spellEnd"/>
      <w:r w:rsidR="003D2517">
        <w:t xml:space="preserve"> </w:t>
      </w:r>
      <w:proofErr w:type="spellStart"/>
      <w:r w:rsidR="003D2517">
        <w:t>used</w:t>
      </w:r>
      <w:proofErr w:type="spellEnd"/>
      <w:r w:rsidR="003D2517">
        <w:t xml:space="preserve"> </w:t>
      </w:r>
      <w:proofErr w:type="spellStart"/>
      <w:r w:rsidR="003D2517">
        <w:t>to</w:t>
      </w:r>
      <w:proofErr w:type="spellEnd"/>
      <w:r w:rsidR="003D2517">
        <w:t xml:space="preserve"> </w:t>
      </w:r>
      <w:proofErr w:type="spellStart"/>
      <w:r w:rsidR="003D2517">
        <w:t>determine</w:t>
      </w:r>
      <w:proofErr w:type="spellEnd"/>
      <w:r w:rsidR="003D2517">
        <w:t xml:space="preserve"> </w:t>
      </w:r>
      <w:proofErr w:type="spellStart"/>
      <w:r w:rsidR="003D2517">
        <w:t>the</w:t>
      </w:r>
      <w:proofErr w:type="spellEnd"/>
      <w:r w:rsidR="003D2517">
        <w:t xml:space="preserve"> </w:t>
      </w:r>
      <w:proofErr w:type="spellStart"/>
      <w:r w:rsidR="003D2517">
        <w:t>holding</w:t>
      </w:r>
      <w:proofErr w:type="spellEnd"/>
      <w:r w:rsidR="003D2517">
        <w:t xml:space="preserve"> time </w:t>
      </w:r>
      <w:proofErr w:type="spellStart"/>
      <w:r w:rsidR="003D2517">
        <w:t>of</w:t>
      </w:r>
      <w:proofErr w:type="spellEnd"/>
      <w:r w:rsidR="003D2517">
        <w:t xml:space="preserve"> </w:t>
      </w:r>
      <w:proofErr w:type="spellStart"/>
      <w:r w:rsidR="003D2517">
        <w:t>extinguishing</w:t>
      </w:r>
      <w:proofErr w:type="spellEnd"/>
      <w:r w:rsidR="003D2517">
        <w:t xml:space="preserve"> </w:t>
      </w:r>
      <w:proofErr w:type="spellStart"/>
      <w:r w:rsidR="003D2517">
        <w:t>gases</w:t>
      </w:r>
      <w:proofErr w:type="spellEnd"/>
      <w:r w:rsidR="003D2517">
        <w:t xml:space="preserve">. The </w:t>
      </w:r>
      <w:proofErr w:type="spellStart"/>
      <w:r w:rsidR="003D2517">
        <w:t>latest</w:t>
      </w:r>
      <w:proofErr w:type="spellEnd"/>
      <w:r w:rsidR="003D2517">
        <w:t xml:space="preserve"> upgrade </w:t>
      </w:r>
      <w:proofErr w:type="spellStart"/>
      <w:r w:rsidR="003D2517">
        <w:t>includes</w:t>
      </w:r>
      <w:proofErr w:type="spellEnd"/>
      <w:r w:rsidR="003D2517">
        <w:t xml:space="preserve"> ISO 14520:2015 and ISO 14520:2006, EN 15004:2019 and EN 15004:2008 </w:t>
      </w:r>
      <w:proofErr w:type="spellStart"/>
      <w:r w:rsidR="003D2517">
        <w:t>standards</w:t>
      </w:r>
      <w:proofErr w:type="spellEnd"/>
      <w:r w:rsidR="003D2517">
        <w:t xml:space="preserve">, </w:t>
      </w:r>
      <w:proofErr w:type="spellStart"/>
      <w:r w:rsidR="003D2517">
        <w:t>as</w:t>
      </w:r>
      <w:proofErr w:type="spellEnd"/>
      <w:r w:rsidR="003D2517">
        <w:t xml:space="preserve"> </w:t>
      </w:r>
      <w:proofErr w:type="spellStart"/>
      <w:r w:rsidR="003D2517">
        <w:t>well</w:t>
      </w:r>
      <w:proofErr w:type="spellEnd"/>
      <w:r w:rsidR="003D2517">
        <w:t xml:space="preserve"> </w:t>
      </w:r>
      <w:proofErr w:type="spellStart"/>
      <w:r w:rsidR="003D2517">
        <w:t>as</w:t>
      </w:r>
      <w:proofErr w:type="spellEnd"/>
      <w:r w:rsidR="003D2517">
        <w:t xml:space="preserve"> </w:t>
      </w:r>
      <w:proofErr w:type="spellStart"/>
      <w:r w:rsidR="003D2517">
        <w:t>VdS</w:t>
      </w:r>
      <w:proofErr w:type="spellEnd"/>
      <w:r w:rsidR="003D2517">
        <w:t xml:space="preserve"> 2380:2019-03 and </w:t>
      </w:r>
      <w:proofErr w:type="spellStart"/>
      <w:r w:rsidR="003D2517">
        <w:t>VdS</w:t>
      </w:r>
      <w:proofErr w:type="spellEnd"/>
      <w:r w:rsidR="003D2517">
        <w:t xml:space="preserve"> 2381:2016-06 </w:t>
      </w:r>
      <w:proofErr w:type="spellStart"/>
      <w:r w:rsidR="003D2517">
        <w:t>guidelines</w:t>
      </w:r>
      <w:proofErr w:type="spellEnd"/>
      <w:r w:rsidR="003D2517">
        <w:t xml:space="preserve">. The </w:t>
      </w:r>
      <w:proofErr w:type="spellStart"/>
      <w:r w:rsidR="003D2517">
        <w:t>free</w:t>
      </w:r>
      <w:proofErr w:type="spellEnd"/>
      <w:r w:rsidR="003D2517">
        <w:t xml:space="preserve"> multilingual </w:t>
      </w:r>
      <w:proofErr w:type="spellStart"/>
      <w:r w:rsidR="003D2517">
        <w:t>program</w:t>
      </w:r>
      <w:proofErr w:type="spellEnd"/>
      <w:r w:rsidR="003D2517">
        <w:t xml:space="preserve"> </w:t>
      </w:r>
      <w:proofErr w:type="spellStart"/>
      <w:r w:rsidR="003D2517">
        <w:t>enables</w:t>
      </w:r>
      <w:proofErr w:type="spellEnd"/>
      <w:r w:rsidR="003D2517">
        <w:t xml:space="preserve"> </w:t>
      </w:r>
      <w:proofErr w:type="spellStart"/>
      <w:r w:rsidR="003D2517">
        <w:t>cloud-based</w:t>
      </w:r>
      <w:proofErr w:type="spellEnd"/>
      <w:r w:rsidR="003D2517">
        <w:t xml:space="preserve"> </w:t>
      </w:r>
      <w:proofErr w:type="spellStart"/>
      <w:r w:rsidR="003D2517">
        <w:t>use</w:t>
      </w:r>
      <w:proofErr w:type="spellEnd"/>
      <w:r w:rsidR="003D2517">
        <w:t xml:space="preserve"> in German, English </w:t>
      </w:r>
      <w:proofErr w:type="spellStart"/>
      <w:r w:rsidR="003D2517">
        <w:t>or</w:t>
      </w:r>
      <w:proofErr w:type="spellEnd"/>
      <w:r w:rsidR="003D2517">
        <w:t xml:space="preserve"> French on multiple </w:t>
      </w:r>
      <w:proofErr w:type="spellStart"/>
      <w:r w:rsidR="003D2517">
        <w:t>computers</w:t>
      </w:r>
      <w:proofErr w:type="spellEnd"/>
      <w:r w:rsidR="003D2517">
        <w:t xml:space="preserve"> in a </w:t>
      </w:r>
      <w:proofErr w:type="spellStart"/>
      <w:r w:rsidR="003D2517">
        <w:t>team</w:t>
      </w:r>
      <w:proofErr w:type="spellEnd"/>
      <w:r w:rsidR="003D2517">
        <w:t xml:space="preserve"> </w:t>
      </w:r>
      <w:proofErr w:type="spellStart"/>
      <w:r w:rsidR="003D2517">
        <w:t>or</w:t>
      </w:r>
      <w:proofErr w:type="spellEnd"/>
      <w:r w:rsidR="003D2517">
        <w:t xml:space="preserve"> </w:t>
      </w:r>
      <w:proofErr w:type="spellStart"/>
      <w:r w:rsidR="003D2517">
        <w:t>group</w:t>
      </w:r>
      <w:proofErr w:type="spellEnd"/>
      <w:r w:rsidR="003D2517">
        <w:t xml:space="preserve"> </w:t>
      </w:r>
      <w:proofErr w:type="spellStart"/>
      <w:r w:rsidR="003D2517">
        <w:t>of</w:t>
      </w:r>
      <w:proofErr w:type="spellEnd"/>
      <w:r w:rsidR="003D2517">
        <w:t xml:space="preserve"> </w:t>
      </w:r>
      <w:proofErr w:type="spellStart"/>
      <w:r w:rsidR="003D2517">
        <w:t>companies</w:t>
      </w:r>
      <w:proofErr w:type="spellEnd"/>
      <w:r w:rsidR="003D2517">
        <w:t xml:space="preserve">. The </w:t>
      </w:r>
      <w:proofErr w:type="spellStart"/>
      <w:r w:rsidR="003D2517">
        <w:t>new</w:t>
      </w:r>
      <w:proofErr w:type="spellEnd"/>
      <w:r w:rsidR="003D2517">
        <w:t xml:space="preserve"> pricing </w:t>
      </w:r>
      <w:proofErr w:type="spellStart"/>
      <w:r w:rsidR="003D2517">
        <w:t>is</w:t>
      </w:r>
      <w:proofErr w:type="spellEnd"/>
      <w:r w:rsidR="003D2517">
        <w:t xml:space="preserve"> </w:t>
      </w:r>
      <w:proofErr w:type="spellStart"/>
      <w:r w:rsidR="003D2517">
        <w:t>demand-based</w:t>
      </w:r>
      <w:proofErr w:type="spellEnd"/>
      <w:r w:rsidR="003D2517">
        <w:t xml:space="preserve"> and </w:t>
      </w:r>
      <w:proofErr w:type="spellStart"/>
      <w:r w:rsidR="003D2517">
        <w:t>easily</w:t>
      </w:r>
      <w:proofErr w:type="spellEnd"/>
      <w:r w:rsidR="003D2517">
        <w:t xml:space="preserve"> </w:t>
      </w:r>
      <w:proofErr w:type="spellStart"/>
      <w:r w:rsidR="003D2517">
        <w:t>calculable</w:t>
      </w:r>
      <w:proofErr w:type="spellEnd"/>
      <w:r w:rsidR="003D2517">
        <w:t xml:space="preserve"> </w:t>
      </w:r>
      <w:proofErr w:type="spellStart"/>
      <w:r w:rsidR="003D2517">
        <w:t>by</w:t>
      </w:r>
      <w:proofErr w:type="spellEnd"/>
      <w:r w:rsidR="003D2517">
        <w:t xml:space="preserve"> </w:t>
      </w:r>
      <w:proofErr w:type="spellStart"/>
      <w:r w:rsidR="003D2517">
        <w:t>charging</w:t>
      </w:r>
      <w:proofErr w:type="spellEnd"/>
      <w:r w:rsidR="003D2517">
        <w:t xml:space="preserve"> </w:t>
      </w:r>
      <w:proofErr w:type="spellStart"/>
      <w:r w:rsidR="003D2517">
        <w:t>one</w:t>
      </w:r>
      <w:proofErr w:type="spellEnd"/>
      <w:r w:rsidR="003D2517">
        <w:t xml:space="preserve"> </w:t>
      </w:r>
      <w:proofErr w:type="spellStart"/>
      <w:r w:rsidR="003D2517">
        <w:t>token</w:t>
      </w:r>
      <w:proofErr w:type="spellEnd"/>
      <w:r w:rsidR="003D2517">
        <w:t xml:space="preserve"> per </w:t>
      </w:r>
      <w:proofErr w:type="spellStart"/>
      <w:r w:rsidR="003D2517">
        <w:t>project</w:t>
      </w:r>
      <w:proofErr w:type="spellEnd"/>
      <w:r w:rsidR="003D2517">
        <w:t xml:space="preserve">. The </w:t>
      </w:r>
      <w:proofErr w:type="spellStart"/>
      <w:r w:rsidR="003D2517">
        <w:t>test</w:t>
      </w:r>
      <w:proofErr w:type="spellEnd"/>
      <w:r w:rsidR="003D2517">
        <w:t xml:space="preserve"> </w:t>
      </w:r>
      <w:proofErr w:type="spellStart"/>
      <w:r w:rsidR="003D2517">
        <w:t>report</w:t>
      </w:r>
      <w:proofErr w:type="spellEnd"/>
      <w:r w:rsidR="003D2517">
        <w:t xml:space="preserve"> </w:t>
      </w:r>
      <w:proofErr w:type="spellStart"/>
      <w:r w:rsidR="003D2517">
        <w:t>can</w:t>
      </w:r>
      <w:proofErr w:type="spellEnd"/>
      <w:r w:rsidR="003D2517">
        <w:t xml:space="preserve"> </w:t>
      </w:r>
      <w:proofErr w:type="spellStart"/>
      <w:r w:rsidR="003D2517">
        <w:t>be</w:t>
      </w:r>
      <w:proofErr w:type="spellEnd"/>
      <w:r w:rsidR="003D2517">
        <w:t xml:space="preserve"> </w:t>
      </w:r>
      <w:proofErr w:type="spellStart"/>
      <w:r w:rsidR="003D2517">
        <w:t>almost</w:t>
      </w:r>
      <w:proofErr w:type="spellEnd"/>
      <w:r w:rsidR="003D2517">
        <w:t xml:space="preserve"> </w:t>
      </w:r>
      <w:proofErr w:type="spellStart"/>
      <w:r w:rsidR="003D2517">
        <w:t>completely</w:t>
      </w:r>
      <w:proofErr w:type="spellEnd"/>
      <w:r w:rsidR="003D2517">
        <w:t xml:space="preserve"> </w:t>
      </w:r>
      <w:proofErr w:type="spellStart"/>
      <w:r w:rsidR="003D2517">
        <w:t>individualized</w:t>
      </w:r>
      <w:proofErr w:type="spellEnd"/>
      <w:r w:rsidR="003D2517">
        <w:t xml:space="preserve"> and </w:t>
      </w:r>
      <w:proofErr w:type="spellStart"/>
      <w:r w:rsidR="003D2517">
        <w:t>adapted</w:t>
      </w:r>
      <w:proofErr w:type="spellEnd"/>
      <w:r w:rsidR="003D2517">
        <w:t xml:space="preserve"> </w:t>
      </w:r>
      <w:proofErr w:type="spellStart"/>
      <w:r w:rsidR="003D2517">
        <w:t>to</w:t>
      </w:r>
      <w:proofErr w:type="spellEnd"/>
      <w:r w:rsidR="003D2517">
        <w:t xml:space="preserve"> </w:t>
      </w:r>
      <w:proofErr w:type="spellStart"/>
      <w:r w:rsidR="003D2517">
        <w:t>the</w:t>
      </w:r>
      <w:proofErr w:type="spellEnd"/>
      <w:r w:rsidR="003D2517">
        <w:t xml:space="preserve"> </w:t>
      </w:r>
      <w:proofErr w:type="spellStart"/>
      <w:r w:rsidR="003D2517">
        <w:t>corporate</w:t>
      </w:r>
      <w:proofErr w:type="spellEnd"/>
      <w:r w:rsidR="003D2517">
        <w:t xml:space="preserve"> </w:t>
      </w:r>
      <w:proofErr w:type="spellStart"/>
      <w:r w:rsidR="003D2517">
        <w:t>design</w:t>
      </w:r>
      <w:proofErr w:type="spellEnd"/>
      <w:r w:rsidR="003D2517">
        <w:t xml:space="preserve"> </w:t>
      </w:r>
      <w:proofErr w:type="spellStart"/>
      <w:r w:rsidR="003D2517">
        <w:t>of</w:t>
      </w:r>
      <w:proofErr w:type="spellEnd"/>
      <w:r w:rsidR="003D2517">
        <w:t xml:space="preserve"> </w:t>
      </w:r>
      <w:proofErr w:type="spellStart"/>
      <w:r w:rsidR="003D2517">
        <w:t>the</w:t>
      </w:r>
      <w:proofErr w:type="spellEnd"/>
      <w:r w:rsidR="003D2517">
        <w:t xml:space="preserve"> </w:t>
      </w:r>
      <w:proofErr w:type="spellStart"/>
      <w:r w:rsidR="003D2517">
        <w:t>company</w:t>
      </w:r>
      <w:proofErr w:type="spellEnd"/>
      <w:r w:rsidR="003D2517">
        <w:t xml:space="preserve">. </w:t>
      </w:r>
    </w:p>
    <w:p w14:paraId="709A8701" w14:textId="15497222" w:rsidR="00316E28" w:rsidRDefault="00316E28" w:rsidP="003D2517">
      <w:r>
        <w:t xml:space="preserve">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 a </w:t>
      </w:r>
      <w:proofErr w:type="spellStart"/>
      <w:r>
        <w:t>free</w:t>
      </w:r>
      <w:proofErr w:type="spellEnd"/>
      <w:r>
        <w:t xml:space="preserve"> sample </w:t>
      </w:r>
      <w:proofErr w:type="spellStart"/>
      <w:r>
        <w:t>measurement</w:t>
      </w:r>
      <w:proofErr w:type="spellEnd"/>
      <w:r>
        <w:t xml:space="preserve"> and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familiarize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and </w:t>
      </w:r>
      <w:proofErr w:type="spellStart"/>
      <w:r>
        <w:t>intuitively</w:t>
      </w:r>
      <w:proofErr w:type="spellEnd"/>
      <w:r>
        <w:t xml:space="preserve"> operable </w:t>
      </w:r>
      <w:proofErr w:type="spellStart"/>
      <w:r>
        <w:t>program</w:t>
      </w:r>
      <w:proofErr w:type="spellEnd"/>
      <w:r>
        <w:t xml:space="preserve">. Further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calibration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extensive </w:t>
      </w:r>
      <w:proofErr w:type="spellStart"/>
      <w:r>
        <w:t>data</w:t>
      </w:r>
      <w:proofErr w:type="spellEnd"/>
      <w:r>
        <w:t xml:space="preserve"> and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needs-based</w:t>
      </w:r>
      <w:proofErr w:type="spellEnd"/>
      <w:r>
        <w:t xml:space="preserve"> </w:t>
      </w:r>
      <w:proofErr w:type="spellStart"/>
      <w:r>
        <w:t>mapping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company-specific</w:t>
      </w:r>
      <w:proofErr w:type="spellEnd"/>
      <w:r>
        <w:t xml:space="preserve"> </w:t>
      </w:r>
      <w:proofErr w:type="spellStart"/>
      <w:r>
        <w:t>workflows</w:t>
      </w:r>
      <w:proofErr w:type="spellEnd"/>
      <w:r>
        <w:t>.</w:t>
      </w:r>
    </w:p>
    <w:p w14:paraId="1A11F377" w14:textId="56B2169E" w:rsidR="00316E28" w:rsidRDefault="00316E28" w:rsidP="003D2517">
      <w:proofErr w:type="spellStart"/>
      <w:r>
        <w:t>Fire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BlowerDoor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gaining</w:t>
      </w:r>
      <w:proofErr w:type="spellEnd"/>
      <w:r>
        <w:t xml:space="preserve"> in </w:t>
      </w:r>
      <w:proofErr w:type="spellStart"/>
      <w:r>
        <w:t>importance</w:t>
      </w:r>
      <w:proofErr w:type="spellEnd"/>
      <w:r>
        <w:t xml:space="preserve">. In </w:t>
      </w:r>
      <w:proofErr w:type="spellStart"/>
      <w:r>
        <w:t>general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quenched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extinction</w:t>
      </w:r>
      <w:proofErr w:type="spellEnd"/>
      <w:r>
        <w:t xml:space="preserve"> </w:t>
      </w:r>
      <w:proofErr w:type="spellStart"/>
      <w:r>
        <w:t>gases</w:t>
      </w:r>
      <w:proofErr w:type="spellEnd"/>
      <w:r>
        <w:t xml:space="preserve">. High-quality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sprinkling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. A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extinction</w:t>
      </w:r>
      <w:proofErr w:type="spellEnd"/>
      <w:r>
        <w:t xml:space="preserve"> </w:t>
      </w:r>
      <w:proofErr w:type="spellStart"/>
      <w:r>
        <w:t>gases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airtight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envelope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Minneapolis BlowerDoor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FireProtection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and </w:t>
      </w:r>
      <w:proofErr w:type="spellStart"/>
      <w:r>
        <w:t>accurately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extinction</w:t>
      </w:r>
      <w:proofErr w:type="spellEnd"/>
      <w:r>
        <w:t xml:space="preserve"> gas </w:t>
      </w:r>
      <w:proofErr w:type="spellStart"/>
      <w:r>
        <w:t>holding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in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angular </w:t>
      </w:r>
      <w:proofErr w:type="spellStart"/>
      <w:r>
        <w:t>volume</w:t>
      </w:r>
      <w:proofErr w:type="spellEnd"/>
      <w:r>
        <w:t>.</w:t>
      </w:r>
    </w:p>
    <w:p w14:paraId="6406BFF8" w14:textId="3875638F" w:rsidR="00316E28" w:rsidRDefault="00316E28" w:rsidP="003D2517">
      <w:r>
        <w:t xml:space="preserve">The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Door Fan Test. </w:t>
      </w:r>
      <w:proofErr w:type="spellStart"/>
      <w:r>
        <w:t>Using</w:t>
      </w:r>
      <w:proofErr w:type="spellEnd"/>
      <w:r>
        <w:t xml:space="preserve"> a BlowerDoor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leakage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at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Door Fan Test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TECTITE Express </w:t>
      </w:r>
      <w:proofErr w:type="spellStart"/>
      <w:r>
        <w:t>or</w:t>
      </w:r>
      <w:proofErr w:type="spellEnd"/>
      <w:r>
        <w:t xml:space="preserve"> TECLOG </w:t>
      </w:r>
      <w:proofErr w:type="spellStart"/>
      <w:r>
        <w:t>software</w:t>
      </w:r>
      <w:proofErr w:type="spellEnd"/>
      <w:r>
        <w:t xml:space="preserve">. An </w:t>
      </w:r>
      <w:proofErr w:type="spellStart"/>
      <w:r>
        <w:t>air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. The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subsequent Field Check Test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FireProtection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. The Field Check Test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Door Fan Test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defined</w:t>
      </w:r>
      <w:proofErr w:type="spellEnd"/>
      <w:r>
        <w:t xml:space="preserve"> additional </w:t>
      </w:r>
      <w:proofErr w:type="spellStart"/>
      <w:r>
        <w:t>leakage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setup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proper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such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extinguishing</w:t>
      </w:r>
      <w:proofErr w:type="spellEnd"/>
      <w:r>
        <w:t xml:space="preserve"> gas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FireProtection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.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calculates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holding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extinguishing</w:t>
      </w:r>
      <w:proofErr w:type="spellEnd"/>
      <w:r>
        <w:t xml:space="preserve"> gas.</w:t>
      </w:r>
    </w:p>
    <w:p w14:paraId="0410775E" w14:textId="0E83A7F7" w:rsidR="00316E28" w:rsidRDefault="00DC46A2" w:rsidP="003D2517">
      <w:r>
        <w:t xml:space="preserve">Contact: </w:t>
      </w:r>
      <w:hyperlink r:id="rId4" w:history="1">
        <w:r w:rsidRPr="003777DD">
          <w:rPr>
            <w:rStyle w:val="Hyperlink"/>
          </w:rPr>
          <w:t>www.blowerdoor.com</w:t>
        </w:r>
      </w:hyperlink>
    </w:p>
    <w:p w14:paraId="6AAC7A3F" w14:textId="02A0FFAD" w:rsidR="00DC46A2" w:rsidRPr="008D28BD" w:rsidRDefault="000F47C3" w:rsidP="003D2517">
      <w:r w:rsidRPr="000F47C3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4F30B" wp14:editId="53D5B0AE">
                <wp:simplePos x="0" y="0"/>
                <wp:positionH relativeFrom="margin">
                  <wp:posOffset>2290445</wp:posOffset>
                </wp:positionH>
                <wp:positionV relativeFrom="paragraph">
                  <wp:posOffset>6350</wp:posOffset>
                </wp:positionV>
                <wp:extent cx="3552825" cy="24288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4936E" w14:textId="02F3C7D3" w:rsidR="000F47C3" w:rsidRDefault="000F47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8C91B" wp14:editId="64C7A775">
                                  <wp:extent cx="3713480" cy="2109140"/>
                                  <wp:effectExtent l="0" t="0" r="1270" b="571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7159" cy="21112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4F30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0.35pt;margin-top:.5pt;width:279.75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" stroked="f">
                <v:textbox>
                  <w:txbxContent>
                    <w:p w14:paraId="71F4936E" w14:textId="02F3C7D3" w:rsidR="000F47C3" w:rsidRDefault="000F47C3">
                      <w:r>
                        <w:rPr>
                          <w:noProof/>
                        </w:rPr>
                        <w:drawing>
                          <wp:inline distT="0" distB="0" distL="0" distR="0" wp14:anchorId="4958C91B" wp14:editId="64C7A775">
                            <wp:extent cx="3713480" cy="2109140"/>
                            <wp:effectExtent l="0" t="0" r="1270" b="571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7159" cy="21112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28BD">
        <w:br/>
      </w:r>
      <w:proofErr w:type="spellStart"/>
      <w:r w:rsidR="00DC46A2" w:rsidRPr="008D28BD">
        <w:t>Characters</w:t>
      </w:r>
      <w:proofErr w:type="spellEnd"/>
      <w:r w:rsidR="00DC46A2" w:rsidRPr="008D28BD">
        <w:t>: 2.</w:t>
      </w:r>
      <w:r w:rsidR="003C0016">
        <w:t>530</w:t>
      </w:r>
      <w:r w:rsidR="008D28BD" w:rsidRPr="008D28BD">
        <w:t xml:space="preserve"> </w:t>
      </w:r>
      <w:r w:rsidR="008D28BD" w:rsidRPr="008D28BD">
        <w:rPr>
          <w:rFonts w:cstheme="minorHAnsi"/>
        </w:rPr>
        <w:t>ǀ September 2021</w:t>
      </w:r>
    </w:p>
    <w:p w14:paraId="2C084D34" w14:textId="6997FE9B" w:rsidR="00DC46A2" w:rsidRDefault="00DC46A2" w:rsidP="003D2517"/>
    <w:p w14:paraId="06F078B8" w14:textId="68A3F84E" w:rsidR="00DC46A2" w:rsidRDefault="00DC46A2" w:rsidP="003D2517">
      <w:r>
        <w:rPr>
          <w:noProof/>
        </w:rPr>
        <w:drawing>
          <wp:inline distT="0" distB="0" distL="0" distR="0" wp14:anchorId="7579C22B" wp14:editId="21DC502C">
            <wp:extent cx="1233699" cy="422836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32" cy="42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2C9CB" w14:textId="77777777" w:rsidR="00DC46A2" w:rsidRDefault="00DC46A2" w:rsidP="003D2517"/>
    <w:p w14:paraId="3142F484" w14:textId="2A3F065F" w:rsidR="003D2517" w:rsidRDefault="00DC46A2" w:rsidP="003D2517">
      <w:r>
        <w:t>BlowerDoor GmbH</w:t>
      </w:r>
      <w:r>
        <w:br/>
      </w:r>
      <w:r w:rsidR="00884CD4">
        <w:t xml:space="preserve">Press </w:t>
      </w:r>
      <w:proofErr w:type="spellStart"/>
      <w:r w:rsidR="00884CD4">
        <w:t>contact</w:t>
      </w:r>
      <w:proofErr w:type="spellEnd"/>
      <w:r w:rsidR="00884CD4">
        <w:t xml:space="preserve">: </w:t>
      </w:r>
      <w:r>
        <w:t>Andrea Doll</w:t>
      </w:r>
      <w:r>
        <w:br/>
      </w:r>
      <w:hyperlink r:id="rId8" w:history="1">
        <w:r w:rsidRPr="003777DD">
          <w:rPr>
            <w:rStyle w:val="Hyperlink"/>
          </w:rPr>
          <w:t>doll@blowerdoor.de</w:t>
        </w:r>
      </w:hyperlink>
      <w:r>
        <w:br/>
        <w:t>www.blowerdoor.</w:t>
      </w:r>
      <w:r w:rsidR="00E62A79">
        <w:t>com</w:t>
      </w:r>
    </w:p>
    <w:sectPr w:rsidR="003D2517" w:rsidSect="00DC46A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17"/>
    <w:rsid w:val="000F47C3"/>
    <w:rsid w:val="002A5A53"/>
    <w:rsid w:val="002A7994"/>
    <w:rsid w:val="00316E28"/>
    <w:rsid w:val="003C0016"/>
    <w:rsid w:val="003D2517"/>
    <w:rsid w:val="006463A2"/>
    <w:rsid w:val="00884CD4"/>
    <w:rsid w:val="008D28BD"/>
    <w:rsid w:val="00DC46A2"/>
    <w:rsid w:val="00E62A79"/>
    <w:rsid w:val="00F86FBD"/>
    <w:rsid w:val="00F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853B"/>
  <w15:chartTrackingRefBased/>
  <w15:docId w15:val="{7DCFF78E-E5B5-42B8-AF80-9BC55DB8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16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16E2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DC46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l@blowerdoor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://www.blowerdoor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Doll</dc:creator>
  <cp:keywords/>
  <dc:description/>
  <cp:lastModifiedBy>Andrea Doll</cp:lastModifiedBy>
  <cp:revision>12</cp:revision>
  <cp:lastPrinted>2021-09-23T11:38:00Z</cp:lastPrinted>
  <dcterms:created xsi:type="dcterms:W3CDTF">2021-09-23T11:26:00Z</dcterms:created>
  <dcterms:modified xsi:type="dcterms:W3CDTF">2021-09-23T12:01:00Z</dcterms:modified>
</cp:coreProperties>
</file>